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D8B1" w14:textId="77777777" w:rsidR="00E353E9" w:rsidRDefault="00000000">
      <w:pPr>
        <w:spacing w:after="120"/>
        <w:jc w:val="center"/>
      </w:pPr>
      <w:r>
        <w:rPr>
          <w:b/>
          <w:bCs/>
          <w:sz w:val="28"/>
          <w:szCs w:val="28"/>
        </w:rPr>
        <w:t>ULTRAFAST LASER-BASED DETECTION SYSTEM FOR PRECISION DIAGNOSTICS</w:t>
      </w:r>
    </w:p>
    <w:p w14:paraId="3D1EBA65" w14:textId="53C133A5" w:rsidR="00E353E9" w:rsidRDefault="003779F3">
      <w:pPr>
        <w:spacing w:after="40"/>
        <w:jc w:val="center"/>
      </w:pPr>
      <w:r>
        <w:t>A</w:t>
      </w:r>
      <w:r w:rsidR="00000000">
        <w:t>uthor</w:t>
      </w:r>
      <w:r>
        <w:t xml:space="preserve"> Name</w:t>
      </w:r>
      <w:r w:rsidR="00000000">
        <w:rPr>
          <w:vertAlign w:val="superscript"/>
        </w:rPr>
        <w:t>1</w:t>
      </w:r>
      <w:r w:rsidR="00000000">
        <w:t>,  Author</w:t>
      </w:r>
      <w:r>
        <w:t xml:space="preserve"> Name</w:t>
      </w:r>
      <w:r w:rsidR="00000000">
        <w:rPr>
          <w:vertAlign w:val="superscript"/>
        </w:rPr>
        <w:t>2</w:t>
      </w:r>
      <w:r w:rsidR="00000000">
        <w:t>,  Author</w:t>
      </w:r>
      <w:r>
        <w:t xml:space="preserve"> Name</w:t>
      </w:r>
      <w:r>
        <w:rPr>
          <w:vertAlign w:val="superscript"/>
        </w:rPr>
        <w:t>2</w:t>
      </w:r>
    </w:p>
    <w:p w14:paraId="5EE18217" w14:textId="77777777" w:rsidR="00E353E9" w:rsidRDefault="00000000">
      <w:pPr>
        <w:jc w:val="center"/>
      </w:pPr>
      <w:r>
        <w:rPr>
          <w:vertAlign w:val="superscript"/>
        </w:rPr>
        <w:t>1</w:t>
      </w:r>
      <w:r>
        <w:rPr>
          <w:b/>
          <w:bCs/>
        </w:rPr>
        <w:t>Department of ABC, XYZ University</w:t>
      </w:r>
    </w:p>
    <w:p w14:paraId="0C489E8D" w14:textId="77777777" w:rsidR="00E353E9" w:rsidRDefault="00000000">
      <w:pPr>
        <w:spacing w:after="120"/>
        <w:jc w:val="center"/>
      </w:pPr>
      <w:r>
        <w:rPr>
          <w:vertAlign w:val="superscript"/>
        </w:rPr>
        <w:t>2</w:t>
      </w:r>
      <w:r>
        <w:rPr>
          <w:b/>
          <w:bCs/>
        </w:rPr>
        <w:t>Department of DEF, XYZ University</w:t>
      </w:r>
    </w:p>
    <w:p w14:paraId="58F733CE" w14:textId="77777777" w:rsidR="00E353E9" w:rsidRDefault="00000000">
      <w:pPr>
        <w:spacing w:after="40"/>
        <w:jc w:val="both"/>
      </w:pPr>
      <w:r>
        <w:rPr>
          <w:b/>
          <w:bCs/>
        </w:rPr>
        <w:t xml:space="preserve">Abstract— </w:t>
      </w:r>
      <w:r>
        <w:t xml:space="preserve">This paper presents an ultrafast laser-based detection system for high-sensitivity biomedical diagnostics. The approach leverages nonlinear optical interactions to enhance signal contrast and improve detection accuracy. A compact experimental configuration is designed and validated through laboratory testing. Results demonstrate improved signal intensity and signal-to-noise ratio compared to conventional techniques. The findings confirm the feasibility of ultrafast photonic sensing for rapid, </w:t>
      </w:r>
      <w:proofErr w:type="spellStart"/>
      <w:r>
        <w:t>noninvasive</w:t>
      </w:r>
      <w:proofErr w:type="spellEnd"/>
      <w:r>
        <w:t xml:space="preserve"> diagnostic applications.</w:t>
      </w:r>
    </w:p>
    <w:p w14:paraId="1E8B4299" w14:textId="77777777" w:rsidR="00E353E9" w:rsidRDefault="00000000">
      <w:pPr>
        <w:spacing w:after="120"/>
        <w:jc w:val="both"/>
      </w:pPr>
      <w:r>
        <w:rPr>
          <w:b/>
          <w:bCs/>
        </w:rPr>
        <w:t xml:space="preserve">Keywords— </w:t>
      </w:r>
      <w:r>
        <w:t>Ultrafast laser, Photonics, Biomedical diagnostics, Nonlinear optics.</w:t>
      </w:r>
    </w:p>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5"/>
        <w:gridCol w:w="282"/>
        <w:gridCol w:w="5025"/>
      </w:tblGrid>
      <w:tr w:rsidR="00DF556E" w14:paraId="177297DA" w14:textId="77777777" w:rsidTr="00DF556E">
        <w:tblPrEx>
          <w:tblCellMar>
            <w:top w:w="0" w:type="dxa"/>
            <w:bottom w:w="0" w:type="dxa"/>
          </w:tblCellMar>
        </w:tblPrEx>
        <w:trPr>
          <w:trHeight w:val="68"/>
        </w:trPr>
        <w:tc>
          <w:tcPr>
            <w:tcW w:w="501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F86BC79" w14:textId="77777777" w:rsidR="00E353E9" w:rsidRDefault="00000000">
            <w:pPr>
              <w:spacing w:before="120" w:after="80"/>
            </w:pPr>
            <w:r>
              <w:rPr>
                <w:b/>
                <w:bCs/>
              </w:rPr>
              <w:t>I. INTRODUCTION</w:t>
            </w:r>
          </w:p>
          <w:p w14:paraId="50DBD9E3" w14:textId="5CFD70E8" w:rsidR="00E353E9" w:rsidRDefault="00000000" w:rsidP="00320D34">
            <w:pPr>
              <w:spacing w:before="40" w:after="40"/>
              <w:jc w:val="both"/>
            </w:pPr>
            <w:r>
              <w:t>Ultrafast laser systems enable high temporal resolution and nonlinear interactions, providing enhanced sensitivity for biomedical detection applications. Recent advances in femtosecond laser technology have opened new possibilities for precision diagnostics.</w:t>
            </w:r>
          </w:p>
          <w:p w14:paraId="1D42B554" w14:textId="77777777" w:rsidR="00E353E9" w:rsidRDefault="00000000">
            <w:pPr>
              <w:spacing w:before="40" w:after="40"/>
              <w:jc w:val="both"/>
            </w:pPr>
            <w:r>
              <w:t xml:space="preserve">Traditional diagnostic methods often lack the sensitivity required for early disease detection. Optical techniques offer </w:t>
            </w:r>
            <w:proofErr w:type="spellStart"/>
            <w:r>
              <w:t>noninvasive</w:t>
            </w:r>
            <w:proofErr w:type="spellEnd"/>
            <w:r>
              <w:t xml:space="preserve"> alternatives but typically suffer from limited penetration depth and poor contrast. Ultrafast lasers overcome these limitations through nonlinear interactions that provide intrinsic sectioning capability.</w:t>
            </w:r>
          </w:p>
          <w:p w14:paraId="23332585" w14:textId="77777777" w:rsidR="00E353E9" w:rsidRDefault="00000000">
            <w:pPr>
              <w:spacing w:before="120" w:after="80"/>
            </w:pPr>
            <w:r>
              <w:rPr>
                <w:b/>
                <w:bCs/>
              </w:rPr>
              <w:t>II. METHODOLOGY</w:t>
            </w:r>
          </w:p>
          <w:p w14:paraId="7C331629" w14:textId="77777777" w:rsidR="00E353E9" w:rsidRDefault="00000000">
            <w:pPr>
              <w:spacing w:before="40" w:after="40"/>
              <w:jc w:val="both"/>
            </w:pPr>
            <w:r>
              <w:t>The system integrates a femtosecond laser source, biological sample interface, and photodetection module to optimize nonlinear absorption-based signal enhancement.</w:t>
            </w:r>
          </w:p>
          <w:p w14:paraId="4EE62199" w14:textId="77777777" w:rsidR="00E353E9" w:rsidRDefault="00000000">
            <w:pPr>
              <w:spacing w:before="80" w:after="40"/>
            </w:pPr>
            <w:r>
              <w:rPr>
                <w:i/>
                <w:iCs/>
              </w:rPr>
              <w:t>A. Experimental Setup</w:t>
            </w:r>
          </w:p>
          <w:p w14:paraId="6DA3CA6A" w14:textId="77777777" w:rsidR="00E353E9" w:rsidRDefault="00000000">
            <w:pPr>
              <w:spacing w:before="40" w:after="40"/>
              <w:jc w:val="both"/>
            </w:pPr>
            <w:r>
              <w:t xml:space="preserve">The experimental configuration consists of a mode-locked </w:t>
            </w:r>
            <w:proofErr w:type="spellStart"/>
            <w:proofErr w:type="gramStart"/>
            <w:r>
              <w:t>Ti:sapphire</w:t>
            </w:r>
            <w:proofErr w:type="spellEnd"/>
            <w:proofErr w:type="gramEnd"/>
            <w:r>
              <w:t xml:space="preserve"> laser producing 100 fs pulses at 800 nm with 80 MHz repetition rate. The laser beam is focused onto the sample through a microscope objective, and the generated signal is collected in the transmission geometry.</w:t>
            </w:r>
          </w:p>
          <w:p w14:paraId="3F992A8F" w14:textId="77777777" w:rsidR="00E353E9" w:rsidRDefault="00000000">
            <w:pPr>
              <w:spacing w:before="80" w:after="40"/>
            </w:pPr>
            <w:r>
              <w:rPr>
                <w:i/>
                <w:iCs/>
              </w:rPr>
              <w:t>B. Signal Processing</w:t>
            </w:r>
          </w:p>
          <w:p w14:paraId="72029912" w14:textId="77777777" w:rsidR="00E353E9" w:rsidRDefault="00000000">
            <w:pPr>
              <w:spacing w:before="40" w:after="40"/>
              <w:jc w:val="both"/>
            </w:pPr>
            <w:r>
              <w:t>The photodetector output is processed using lock-in amplification to extract the nonlinear signal component. This approach effectively rejects linear background contributions and improves the overall detection sensitivity.</w:t>
            </w:r>
          </w:p>
          <w:p w14:paraId="68B741AC" w14:textId="77777777" w:rsidR="00E353E9" w:rsidRDefault="00000000">
            <w:pPr>
              <w:spacing w:before="120" w:after="80"/>
            </w:pPr>
            <w:r>
              <w:rPr>
                <w:b/>
                <w:bCs/>
              </w:rPr>
              <w:t>III. RESULTS AND DISCUSSION</w:t>
            </w:r>
          </w:p>
          <w:p w14:paraId="6ADEF6CC" w14:textId="3508D4BE" w:rsidR="00E353E9" w:rsidRDefault="00000000" w:rsidP="00DF556E">
            <w:pPr>
              <w:spacing w:before="40" w:after="40"/>
              <w:jc w:val="both"/>
            </w:pPr>
            <w:r>
              <w:t>Experimental evaluation confirms improved signal strength and reduced noise levels compared to conventional methods. The proposed system achieved a 40% improvement in signal-to-noise ratio under controlled laboratory conditions.</w:t>
            </w:r>
          </w:p>
          <w:p w14:paraId="06AEEF57" w14:textId="77777777" w:rsidR="00E353E9" w:rsidRDefault="00000000">
            <w:pPr>
              <w:spacing w:before="40" w:after="40"/>
              <w:jc w:val="both"/>
            </w:pPr>
            <w:r>
              <w:t>Table 1 summarizes the performance metrics comparing the conventional method with our proposed ultrafast laser-based detection system. The proposed method demonstrates significant improvements across all parameters.</w:t>
            </w:r>
          </w:p>
        </w:tc>
        <w:tc>
          <w:tcPr>
            <w:tcW w:w="283"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020A092" w14:textId="77777777" w:rsidR="00DF556E" w:rsidRDefault="00DF556E"/>
        </w:tc>
        <w:tc>
          <w:tcPr>
            <w:tcW w:w="5015"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8CDC9E8" w14:textId="77777777" w:rsidR="00DF556E" w:rsidRDefault="00DF556E" w:rsidP="00DF556E">
            <w:pPr>
              <w:spacing w:before="80" w:after="40"/>
              <w:jc w:val="center"/>
            </w:pPr>
            <w:r>
              <w:rPr>
                <w:b/>
                <w:bCs/>
                <w:sz w:val="18"/>
                <w:szCs w:val="18"/>
              </w:rPr>
              <w:t>Table 1. Performance comparison</w:t>
            </w:r>
          </w:p>
          <w:tbl>
            <w:tblPr>
              <w:tblW w:w="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5"/>
              <w:gridCol w:w="1076"/>
              <w:gridCol w:w="1040"/>
              <w:gridCol w:w="1094"/>
            </w:tblGrid>
            <w:tr w:rsidR="00DF556E" w14:paraId="58DDCDFC" w14:textId="77777777" w:rsidTr="00DF556E">
              <w:tblPrEx>
                <w:tblCellMar>
                  <w:top w:w="0" w:type="dxa"/>
                  <w:bottom w:w="0" w:type="dxa"/>
                </w:tblCellMar>
              </w:tblPrEx>
              <w:trPr>
                <w:tblHeader/>
              </w:trPr>
              <w:tc>
                <w:tcPr>
                  <w:tcW w:w="180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09C7B03D" w14:textId="77777777" w:rsidR="00DF556E" w:rsidRDefault="00DF556E" w:rsidP="00DF556E">
                  <w:pPr>
                    <w:jc w:val="center"/>
                  </w:pPr>
                  <w:r>
                    <w:rPr>
                      <w:b/>
                      <w:bCs/>
                      <w:sz w:val="16"/>
                      <w:szCs w:val="16"/>
                    </w:rPr>
                    <w:t>Parameter</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4CC0B773" w14:textId="77777777" w:rsidR="00DF556E" w:rsidRDefault="00DF556E" w:rsidP="00DF556E">
                  <w:pPr>
                    <w:jc w:val="center"/>
                  </w:pPr>
                  <w:r>
                    <w:rPr>
                      <w:b/>
                      <w:bCs/>
                      <w:sz w:val="16"/>
                      <w:szCs w:val="16"/>
                    </w:rPr>
                    <w:t>Conventional</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184AA5D3" w14:textId="77777777" w:rsidR="00DF556E" w:rsidRDefault="00DF556E" w:rsidP="00DF556E">
                  <w:pPr>
                    <w:jc w:val="center"/>
                  </w:pPr>
                  <w:r>
                    <w:rPr>
                      <w:b/>
                      <w:bCs/>
                      <w:sz w:val="16"/>
                      <w:szCs w:val="16"/>
                    </w:rPr>
                    <w:t>Proposed</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02C84A7A" w14:textId="77777777" w:rsidR="00DF556E" w:rsidRDefault="00DF556E" w:rsidP="00DF556E">
                  <w:pPr>
                    <w:jc w:val="center"/>
                  </w:pPr>
                  <w:r>
                    <w:rPr>
                      <w:b/>
                      <w:bCs/>
                      <w:sz w:val="16"/>
                      <w:szCs w:val="16"/>
                    </w:rPr>
                    <w:t>Improvement</w:t>
                  </w:r>
                </w:p>
              </w:tc>
            </w:tr>
            <w:tr w:rsidR="00DF556E" w14:paraId="668723DA" w14:textId="77777777" w:rsidTr="00DF556E">
              <w:tblPrEx>
                <w:tblCellMar>
                  <w:top w:w="0" w:type="dxa"/>
                  <w:bottom w:w="0" w:type="dxa"/>
                </w:tblCellMar>
              </w:tblPrEx>
              <w:tc>
                <w:tcPr>
                  <w:tcW w:w="1805"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0342812" w14:textId="77777777" w:rsidR="00DF556E" w:rsidRDefault="00DF556E" w:rsidP="00DF556E">
                  <w:r>
                    <w:rPr>
                      <w:sz w:val="16"/>
                      <w:szCs w:val="16"/>
                    </w:rPr>
                    <w:t>Signal Intensity (</w:t>
                  </w:r>
                  <w:proofErr w:type="spellStart"/>
                  <w:r>
                    <w:rPr>
                      <w:sz w:val="16"/>
                      <w:szCs w:val="16"/>
                    </w:rPr>
                    <w:t>a.u</w:t>
                  </w:r>
                  <w:proofErr w:type="spellEnd"/>
                  <w:r>
                    <w:rPr>
                      <w:sz w:val="16"/>
                      <w:szCs w:val="16"/>
                    </w:rPr>
                    <w:t>.)</w:t>
                  </w:r>
                </w:p>
              </w:tc>
              <w:tc>
                <w:tcPr>
                  <w:tcW w:w="107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BF21E1E" w14:textId="77777777" w:rsidR="00DF556E" w:rsidRDefault="00DF556E" w:rsidP="00DF556E">
                  <w:pPr>
                    <w:jc w:val="center"/>
                  </w:pPr>
                  <w:r>
                    <w:rPr>
                      <w:sz w:val="16"/>
                      <w:szCs w:val="16"/>
                    </w:rPr>
                    <w:t>0.32</w:t>
                  </w:r>
                </w:p>
              </w:tc>
              <w:tc>
                <w:tcPr>
                  <w:tcW w:w="104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27A4E1A" w14:textId="77777777" w:rsidR="00DF556E" w:rsidRDefault="00DF556E" w:rsidP="00DF556E">
                  <w:pPr>
                    <w:jc w:val="center"/>
                  </w:pPr>
                  <w:r>
                    <w:rPr>
                      <w:sz w:val="16"/>
                      <w:szCs w:val="16"/>
                    </w:rPr>
                    <w:t>1.28</w:t>
                  </w:r>
                </w:p>
              </w:tc>
              <w:tc>
                <w:tcPr>
                  <w:tcW w:w="109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912EFD1" w14:textId="77777777" w:rsidR="00DF556E" w:rsidRDefault="00DF556E" w:rsidP="00DF556E">
                  <w:pPr>
                    <w:jc w:val="center"/>
                  </w:pPr>
                  <w:r>
                    <w:rPr>
                      <w:sz w:val="16"/>
                      <w:szCs w:val="16"/>
                    </w:rPr>
                    <w:t>300%</w:t>
                  </w:r>
                </w:p>
              </w:tc>
            </w:tr>
            <w:tr w:rsidR="00DF556E" w14:paraId="63A2CDE2" w14:textId="77777777" w:rsidTr="00DF556E">
              <w:tblPrEx>
                <w:tblCellMar>
                  <w:top w:w="0" w:type="dxa"/>
                  <w:bottom w:w="0" w:type="dxa"/>
                </w:tblCellMar>
              </w:tblPrEx>
              <w:tc>
                <w:tcPr>
                  <w:tcW w:w="1805"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9775702" w14:textId="77777777" w:rsidR="00DF556E" w:rsidRDefault="00DF556E" w:rsidP="00DF556E">
                  <w:r>
                    <w:rPr>
                      <w:sz w:val="16"/>
                      <w:szCs w:val="16"/>
                    </w:rPr>
                    <w:t>SNR (dB)</w:t>
                  </w:r>
                </w:p>
              </w:tc>
              <w:tc>
                <w:tcPr>
                  <w:tcW w:w="107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251C863" w14:textId="77777777" w:rsidR="00DF556E" w:rsidRDefault="00DF556E" w:rsidP="00DF556E">
                  <w:pPr>
                    <w:jc w:val="center"/>
                  </w:pPr>
                  <w:r>
                    <w:rPr>
                      <w:sz w:val="16"/>
                      <w:szCs w:val="16"/>
                    </w:rPr>
                    <w:t>15.6</w:t>
                  </w:r>
                </w:p>
              </w:tc>
              <w:tc>
                <w:tcPr>
                  <w:tcW w:w="104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6813D94" w14:textId="77777777" w:rsidR="00DF556E" w:rsidRDefault="00DF556E" w:rsidP="00DF556E">
                  <w:pPr>
                    <w:jc w:val="center"/>
                  </w:pPr>
                  <w:r>
                    <w:rPr>
                      <w:sz w:val="16"/>
                      <w:szCs w:val="16"/>
                    </w:rPr>
                    <w:t>21.8</w:t>
                  </w:r>
                </w:p>
              </w:tc>
              <w:tc>
                <w:tcPr>
                  <w:tcW w:w="109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72438C6" w14:textId="77777777" w:rsidR="00DF556E" w:rsidRDefault="00DF556E" w:rsidP="00DF556E">
                  <w:pPr>
                    <w:jc w:val="center"/>
                  </w:pPr>
                  <w:r>
                    <w:rPr>
                      <w:sz w:val="16"/>
                      <w:szCs w:val="16"/>
                    </w:rPr>
                    <w:t>40%</w:t>
                  </w:r>
                </w:p>
              </w:tc>
            </w:tr>
            <w:tr w:rsidR="00DF556E" w14:paraId="7D174A9E" w14:textId="77777777" w:rsidTr="00DF556E">
              <w:tblPrEx>
                <w:tblCellMar>
                  <w:top w:w="0" w:type="dxa"/>
                  <w:bottom w:w="0" w:type="dxa"/>
                </w:tblCellMar>
              </w:tblPrEx>
              <w:tc>
                <w:tcPr>
                  <w:tcW w:w="1805"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B17553A" w14:textId="1C5D0BA1" w:rsidR="00DF556E" w:rsidRDefault="00DF556E" w:rsidP="00DF556E">
                  <w:pPr>
                    <w:rPr>
                      <w:sz w:val="16"/>
                      <w:szCs w:val="16"/>
                    </w:rPr>
                  </w:pPr>
                  <w:r>
                    <w:rPr>
                      <w:sz w:val="16"/>
                      <w:szCs w:val="16"/>
                    </w:rPr>
                    <w:t>Detection Limit (</w:t>
                  </w:r>
                  <w:proofErr w:type="spellStart"/>
                  <w:r>
                    <w:rPr>
                      <w:sz w:val="16"/>
                      <w:szCs w:val="16"/>
                    </w:rPr>
                    <w:t>μM</w:t>
                  </w:r>
                  <w:proofErr w:type="spellEnd"/>
                  <w:r>
                    <w:rPr>
                      <w:sz w:val="16"/>
                      <w:szCs w:val="16"/>
                    </w:rPr>
                    <w:t>)</w:t>
                  </w:r>
                </w:p>
              </w:tc>
              <w:tc>
                <w:tcPr>
                  <w:tcW w:w="107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92D7A85" w14:textId="3893DFED" w:rsidR="00DF556E" w:rsidRDefault="00DF556E" w:rsidP="00DF556E">
                  <w:pPr>
                    <w:jc w:val="center"/>
                    <w:rPr>
                      <w:sz w:val="16"/>
                      <w:szCs w:val="16"/>
                    </w:rPr>
                  </w:pPr>
                  <w:r>
                    <w:rPr>
                      <w:sz w:val="16"/>
                      <w:szCs w:val="16"/>
                    </w:rPr>
                    <w:t>5.2</w:t>
                  </w:r>
                </w:p>
              </w:tc>
              <w:tc>
                <w:tcPr>
                  <w:tcW w:w="104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0C2223F" w14:textId="1C026908" w:rsidR="00DF556E" w:rsidRDefault="00DF556E" w:rsidP="00DF556E">
                  <w:pPr>
                    <w:jc w:val="center"/>
                    <w:rPr>
                      <w:sz w:val="16"/>
                      <w:szCs w:val="16"/>
                    </w:rPr>
                  </w:pPr>
                  <w:r>
                    <w:rPr>
                      <w:sz w:val="16"/>
                      <w:szCs w:val="16"/>
                    </w:rPr>
                    <w:t>1.8</w:t>
                  </w:r>
                </w:p>
              </w:tc>
              <w:tc>
                <w:tcPr>
                  <w:tcW w:w="109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2A8B43C" w14:textId="23841AE5" w:rsidR="00DF556E" w:rsidRDefault="00DF556E" w:rsidP="00DF556E">
                  <w:pPr>
                    <w:jc w:val="center"/>
                    <w:rPr>
                      <w:sz w:val="16"/>
                      <w:szCs w:val="16"/>
                    </w:rPr>
                  </w:pPr>
                  <w:r>
                    <w:rPr>
                      <w:sz w:val="16"/>
                      <w:szCs w:val="16"/>
                    </w:rPr>
                    <w:t>65%</w:t>
                  </w:r>
                </w:p>
              </w:tc>
            </w:tr>
            <w:tr w:rsidR="00DF556E" w14:paraId="299E9DC3" w14:textId="77777777" w:rsidTr="00DF556E">
              <w:tblPrEx>
                <w:tblCellMar>
                  <w:top w:w="0" w:type="dxa"/>
                  <w:bottom w:w="0" w:type="dxa"/>
                </w:tblCellMar>
              </w:tblPrEx>
              <w:tc>
                <w:tcPr>
                  <w:tcW w:w="1805"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FAA00C9" w14:textId="1E088581" w:rsidR="00DF556E" w:rsidRDefault="00DF556E" w:rsidP="00DF556E">
                  <w:pPr>
                    <w:rPr>
                      <w:sz w:val="16"/>
                      <w:szCs w:val="16"/>
                    </w:rPr>
                  </w:pPr>
                  <w:r>
                    <w:rPr>
                      <w:sz w:val="16"/>
                      <w:szCs w:val="16"/>
                    </w:rPr>
                    <w:t>Response Time (</w:t>
                  </w:r>
                  <w:proofErr w:type="spellStart"/>
                  <w:r>
                    <w:rPr>
                      <w:sz w:val="16"/>
                      <w:szCs w:val="16"/>
                    </w:rPr>
                    <w:t>ms</w:t>
                  </w:r>
                  <w:proofErr w:type="spellEnd"/>
                  <w:r>
                    <w:rPr>
                      <w:sz w:val="16"/>
                      <w:szCs w:val="16"/>
                    </w:rPr>
                    <w:t>)</w:t>
                  </w:r>
                </w:p>
              </w:tc>
              <w:tc>
                <w:tcPr>
                  <w:tcW w:w="107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7ED06F1" w14:textId="47F67630" w:rsidR="00DF556E" w:rsidRDefault="00DF556E" w:rsidP="00DF556E">
                  <w:pPr>
                    <w:jc w:val="center"/>
                    <w:rPr>
                      <w:sz w:val="16"/>
                      <w:szCs w:val="16"/>
                    </w:rPr>
                  </w:pPr>
                  <w:r>
                    <w:rPr>
                      <w:sz w:val="16"/>
                      <w:szCs w:val="16"/>
                    </w:rPr>
                    <w:t>120</w:t>
                  </w:r>
                </w:p>
              </w:tc>
              <w:tc>
                <w:tcPr>
                  <w:tcW w:w="104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B304947" w14:textId="5520DE7C" w:rsidR="00DF556E" w:rsidRDefault="00DF556E" w:rsidP="00DF556E">
                  <w:pPr>
                    <w:jc w:val="center"/>
                    <w:rPr>
                      <w:sz w:val="16"/>
                      <w:szCs w:val="16"/>
                    </w:rPr>
                  </w:pPr>
                  <w:r>
                    <w:rPr>
                      <w:sz w:val="16"/>
                      <w:szCs w:val="16"/>
                    </w:rPr>
                    <w:t>45</w:t>
                  </w:r>
                </w:p>
              </w:tc>
              <w:tc>
                <w:tcPr>
                  <w:tcW w:w="109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6782133" w14:textId="69042D16" w:rsidR="00DF556E" w:rsidRDefault="00DF556E" w:rsidP="00DF556E">
                  <w:pPr>
                    <w:jc w:val="center"/>
                    <w:rPr>
                      <w:sz w:val="16"/>
                      <w:szCs w:val="16"/>
                    </w:rPr>
                  </w:pPr>
                  <w:r>
                    <w:rPr>
                      <w:sz w:val="16"/>
                      <w:szCs w:val="16"/>
                    </w:rPr>
                    <w:t>62%</w:t>
                  </w:r>
                </w:p>
              </w:tc>
            </w:tr>
            <w:tr w:rsidR="00DF556E" w14:paraId="33A3AE87" w14:textId="77777777" w:rsidTr="00DF556E">
              <w:tblPrEx>
                <w:tblCellMar>
                  <w:top w:w="0" w:type="dxa"/>
                  <w:bottom w:w="0" w:type="dxa"/>
                </w:tblCellMar>
              </w:tblPrEx>
              <w:tc>
                <w:tcPr>
                  <w:tcW w:w="1805"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EEB293C" w14:textId="6042905D" w:rsidR="00DF556E" w:rsidRDefault="00DF556E" w:rsidP="00DF556E">
                  <w:pPr>
                    <w:rPr>
                      <w:sz w:val="16"/>
                      <w:szCs w:val="16"/>
                    </w:rPr>
                  </w:pPr>
                  <w:r>
                    <w:rPr>
                      <w:sz w:val="16"/>
                      <w:szCs w:val="16"/>
                    </w:rPr>
                    <w:t>Specificity (%)</w:t>
                  </w:r>
                </w:p>
              </w:tc>
              <w:tc>
                <w:tcPr>
                  <w:tcW w:w="107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E99BB10" w14:textId="74A924C9" w:rsidR="00DF556E" w:rsidRDefault="00DF556E" w:rsidP="00DF556E">
                  <w:pPr>
                    <w:jc w:val="center"/>
                    <w:rPr>
                      <w:sz w:val="16"/>
                      <w:szCs w:val="16"/>
                    </w:rPr>
                  </w:pPr>
                  <w:r>
                    <w:rPr>
                      <w:sz w:val="16"/>
                      <w:szCs w:val="16"/>
                    </w:rPr>
                    <w:t>82.5</w:t>
                  </w:r>
                </w:p>
              </w:tc>
              <w:tc>
                <w:tcPr>
                  <w:tcW w:w="104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AAA2D9A" w14:textId="17F52D88" w:rsidR="00DF556E" w:rsidRDefault="00DF556E" w:rsidP="00DF556E">
                  <w:pPr>
                    <w:jc w:val="center"/>
                    <w:rPr>
                      <w:sz w:val="16"/>
                      <w:szCs w:val="16"/>
                    </w:rPr>
                  </w:pPr>
                  <w:r>
                    <w:rPr>
                      <w:sz w:val="16"/>
                      <w:szCs w:val="16"/>
                    </w:rPr>
                    <w:t>94.2</w:t>
                  </w:r>
                </w:p>
              </w:tc>
              <w:tc>
                <w:tcPr>
                  <w:tcW w:w="109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DA45026" w14:textId="33E06D49" w:rsidR="00DF556E" w:rsidRDefault="00DF556E" w:rsidP="00DF556E">
                  <w:pPr>
                    <w:jc w:val="center"/>
                    <w:rPr>
                      <w:sz w:val="16"/>
                      <w:szCs w:val="16"/>
                    </w:rPr>
                  </w:pPr>
                  <w:r>
                    <w:rPr>
                      <w:sz w:val="16"/>
                      <w:szCs w:val="16"/>
                    </w:rPr>
                    <w:t>14%</w:t>
                  </w:r>
                </w:p>
              </w:tc>
            </w:tr>
          </w:tbl>
          <w:p w14:paraId="61FC4D7D" w14:textId="77777777" w:rsidR="00DF556E" w:rsidRDefault="00DF556E" w:rsidP="00DF556E">
            <w:pPr>
              <w:spacing w:before="80" w:after="80"/>
              <w:rPr>
                <w:b/>
                <w:bCs/>
                <w:sz w:val="18"/>
                <w:szCs w:val="18"/>
              </w:rPr>
            </w:pPr>
          </w:p>
          <w:p w14:paraId="4D5CB663" w14:textId="0F527A50" w:rsidR="00DF556E" w:rsidRDefault="00DF556E">
            <w:pPr>
              <w:spacing w:before="80" w:after="80"/>
              <w:jc w:val="center"/>
              <w:rPr>
                <w:b/>
                <w:bCs/>
                <w:sz w:val="18"/>
                <w:szCs w:val="18"/>
              </w:rPr>
            </w:pPr>
            <w:r w:rsidRPr="00DF556E">
              <w:rPr>
                <w:b/>
                <w:bCs/>
                <w:sz w:val="18"/>
                <w:szCs w:val="18"/>
              </w:rPr>
              <w:drawing>
                <wp:inline distT="0" distB="0" distL="0" distR="0" wp14:anchorId="6A2B030F" wp14:editId="7EE97D67">
                  <wp:extent cx="2926715" cy="954474"/>
                  <wp:effectExtent l="0" t="0" r="6985" b="0"/>
                  <wp:docPr id="832023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23891" name=""/>
                          <pic:cNvPicPr/>
                        </pic:nvPicPr>
                        <pic:blipFill>
                          <a:blip r:embed="rId7"/>
                          <a:stretch>
                            <a:fillRect/>
                          </a:stretch>
                        </pic:blipFill>
                        <pic:spPr>
                          <a:xfrm>
                            <a:off x="0" y="0"/>
                            <a:ext cx="2949236" cy="961819"/>
                          </a:xfrm>
                          <a:prstGeom prst="rect">
                            <a:avLst/>
                          </a:prstGeom>
                        </pic:spPr>
                      </pic:pic>
                    </a:graphicData>
                  </a:graphic>
                </wp:inline>
              </w:drawing>
            </w:r>
          </w:p>
          <w:p w14:paraId="5A446F14" w14:textId="27359332" w:rsidR="00E353E9" w:rsidRDefault="00000000">
            <w:pPr>
              <w:spacing w:before="80" w:after="80"/>
              <w:jc w:val="center"/>
            </w:pPr>
            <w:r>
              <w:rPr>
                <w:b/>
                <w:bCs/>
                <w:sz w:val="18"/>
                <w:szCs w:val="18"/>
              </w:rPr>
              <w:t xml:space="preserve">Figure 1. </w:t>
            </w:r>
            <w:r>
              <w:rPr>
                <w:sz w:val="18"/>
                <w:szCs w:val="18"/>
              </w:rPr>
              <w:t>Signal intensity comparison between conventional and proposed methods.</w:t>
            </w:r>
          </w:p>
          <w:p w14:paraId="0E663F11" w14:textId="77777777" w:rsidR="00E353E9" w:rsidRDefault="00000000">
            <w:pPr>
              <w:spacing w:before="40" w:after="40"/>
              <w:jc w:val="both"/>
            </w:pPr>
            <w:r>
              <w:t>Figure 1 shows the comparative signal intensity measurements. The ultrafast laser-based system demonstrates approximately 3x higher signal intensity compared to conventional continuous-wave excitation.</w:t>
            </w:r>
          </w:p>
          <w:p w14:paraId="038E18C4" w14:textId="77777777" w:rsidR="00E353E9" w:rsidRDefault="00000000">
            <w:pPr>
              <w:spacing w:before="120" w:after="80"/>
            </w:pPr>
            <w:r>
              <w:rPr>
                <w:b/>
                <w:bCs/>
              </w:rPr>
              <w:t>IV. CONCLUSION</w:t>
            </w:r>
          </w:p>
          <w:p w14:paraId="7D58C368" w14:textId="77777777" w:rsidR="00E353E9" w:rsidRDefault="00000000">
            <w:pPr>
              <w:spacing w:before="40" w:after="40"/>
              <w:jc w:val="both"/>
            </w:pPr>
            <w:r>
              <w:t>The proposed ultrafast laser detection system demonstrates enhanced sensitivity and diagnostic potential for advanced biomedical applications. The nonlinear excitation scheme provides inherent background rejection and improved contrast. Future work will focus on miniaturization of the laser source and clinical validation of the system with patient samples.</w:t>
            </w:r>
          </w:p>
          <w:p w14:paraId="514D736D" w14:textId="77777777" w:rsidR="00E353E9" w:rsidRDefault="00000000">
            <w:pPr>
              <w:spacing w:before="120" w:after="40"/>
            </w:pPr>
            <w:r>
              <w:rPr>
                <w:b/>
                <w:bCs/>
              </w:rPr>
              <w:t>References</w:t>
            </w:r>
          </w:p>
          <w:p w14:paraId="2352062C" w14:textId="77777777" w:rsidR="00E353E9" w:rsidRDefault="00000000">
            <w:pPr>
              <w:spacing w:after="40"/>
              <w:ind w:left="280" w:hanging="280"/>
              <w:jc w:val="both"/>
            </w:pPr>
            <w:r>
              <w:rPr>
                <w:sz w:val="18"/>
                <w:szCs w:val="18"/>
              </w:rPr>
              <w:t>[1] A. Author, "Ultrafast laser techniques for biomedical imaging," IEEE Journal of Selected Topics in Quantum Electronics, vol. 29, no. 4, pp. 1-8, 2023.</w:t>
            </w:r>
          </w:p>
          <w:p w14:paraId="1CC39D34" w14:textId="77777777" w:rsidR="00E353E9" w:rsidRDefault="00000000">
            <w:pPr>
              <w:spacing w:after="40"/>
              <w:ind w:left="280" w:hanging="280"/>
              <w:jc w:val="both"/>
            </w:pPr>
            <w:r>
              <w:rPr>
                <w:sz w:val="18"/>
                <w:szCs w:val="18"/>
              </w:rPr>
              <w:t>[2] B. Author and C. Researcher, "Nonlinear optical detection methods," in Proc. IEEE International Conference on Photonics, 2022, pp. 45-49.</w:t>
            </w:r>
          </w:p>
        </w:tc>
      </w:tr>
    </w:tbl>
    <w:p w14:paraId="2238565F" w14:textId="77777777" w:rsidR="002B3536" w:rsidRDefault="002B3536"/>
    <w:sectPr w:rsidR="002B3536">
      <w:headerReference w:type="default" r:id="rId8"/>
      <w:pgSz w:w="12240" w:h="15840"/>
      <w:pgMar w:top="680" w:right="964" w:bottom="1440" w:left="964" w:header="68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8DA3" w14:textId="77777777" w:rsidR="002B3536" w:rsidRDefault="002B3536">
      <w:r>
        <w:separator/>
      </w:r>
    </w:p>
  </w:endnote>
  <w:endnote w:type="continuationSeparator" w:id="0">
    <w:p w14:paraId="5631D475" w14:textId="77777777" w:rsidR="002B3536" w:rsidRDefault="002B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B262" w14:textId="77777777" w:rsidR="002B3536" w:rsidRDefault="002B3536">
      <w:r>
        <w:separator/>
      </w:r>
    </w:p>
  </w:footnote>
  <w:footnote w:type="continuationSeparator" w:id="0">
    <w:p w14:paraId="6268551D" w14:textId="77777777" w:rsidR="002B3536" w:rsidRDefault="002B3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E58D" w14:textId="77777777" w:rsidR="00E353E9" w:rsidRDefault="00000000">
    <w:pPr>
      <w:jc w:val="center"/>
    </w:pPr>
    <w:r>
      <w:rPr>
        <w:i/>
        <w:iCs/>
        <w:sz w:val="16"/>
        <w:szCs w:val="16"/>
      </w:rPr>
      <w:t>Symposium on Photonics, Emerging Computational Technologies, Research &amp; AI-Data Science (SPECTRA 2026)</w:t>
    </w:r>
  </w:p>
  <w:p w14:paraId="300827E5" w14:textId="4367B252" w:rsidR="00E353E9" w:rsidRDefault="00000000" w:rsidP="00DF556E">
    <w:pPr>
      <w:jc w:val="center"/>
    </w:pPr>
    <w:r>
      <w:rPr>
        <w:i/>
        <w:iCs/>
        <w:sz w:val="16"/>
        <w:szCs w:val="16"/>
      </w:rPr>
      <w:t>Dept. of ECE, Hajee Mohammad Danesh Science and Technology University, Dinajpur, Bangladesh</w:t>
    </w:r>
  </w:p>
  <w:p w14:paraId="76E30FF1" w14:textId="77777777" w:rsidR="00DF556E" w:rsidRDefault="00DF556E" w:rsidP="00DF556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32587"/>
    <w:multiLevelType w:val="hybridMultilevel"/>
    <w:tmpl w:val="B3D6BC5E"/>
    <w:lvl w:ilvl="0" w:tplc="11461CE8">
      <w:start w:val="1"/>
      <w:numFmt w:val="bullet"/>
      <w:lvlText w:val="●"/>
      <w:lvlJc w:val="left"/>
      <w:pPr>
        <w:ind w:left="720" w:hanging="360"/>
      </w:pPr>
    </w:lvl>
    <w:lvl w:ilvl="1" w:tplc="5546B660">
      <w:start w:val="1"/>
      <w:numFmt w:val="bullet"/>
      <w:lvlText w:val="○"/>
      <w:lvlJc w:val="left"/>
      <w:pPr>
        <w:ind w:left="1440" w:hanging="360"/>
      </w:pPr>
    </w:lvl>
    <w:lvl w:ilvl="2" w:tplc="FE22EAC8">
      <w:start w:val="1"/>
      <w:numFmt w:val="bullet"/>
      <w:lvlText w:val="■"/>
      <w:lvlJc w:val="left"/>
      <w:pPr>
        <w:ind w:left="2160" w:hanging="360"/>
      </w:pPr>
    </w:lvl>
    <w:lvl w:ilvl="3" w:tplc="A814B4B0">
      <w:start w:val="1"/>
      <w:numFmt w:val="bullet"/>
      <w:lvlText w:val="●"/>
      <w:lvlJc w:val="left"/>
      <w:pPr>
        <w:ind w:left="2880" w:hanging="360"/>
      </w:pPr>
    </w:lvl>
    <w:lvl w:ilvl="4" w:tplc="379A7330">
      <w:start w:val="1"/>
      <w:numFmt w:val="bullet"/>
      <w:lvlText w:val="○"/>
      <w:lvlJc w:val="left"/>
      <w:pPr>
        <w:ind w:left="3600" w:hanging="360"/>
      </w:pPr>
    </w:lvl>
    <w:lvl w:ilvl="5" w:tplc="70444920">
      <w:start w:val="1"/>
      <w:numFmt w:val="bullet"/>
      <w:lvlText w:val="■"/>
      <w:lvlJc w:val="left"/>
      <w:pPr>
        <w:ind w:left="4320" w:hanging="360"/>
      </w:pPr>
    </w:lvl>
    <w:lvl w:ilvl="6" w:tplc="B178F2F2">
      <w:start w:val="1"/>
      <w:numFmt w:val="bullet"/>
      <w:lvlText w:val="●"/>
      <w:lvlJc w:val="left"/>
      <w:pPr>
        <w:ind w:left="5040" w:hanging="360"/>
      </w:pPr>
    </w:lvl>
    <w:lvl w:ilvl="7" w:tplc="E69A53EE">
      <w:start w:val="1"/>
      <w:numFmt w:val="bullet"/>
      <w:lvlText w:val="●"/>
      <w:lvlJc w:val="left"/>
      <w:pPr>
        <w:ind w:left="5760" w:hanging="360"/>
      </w:pPr>
    </w:lvl>
    <w:lvl w:ilvl="8" w:tplc="62CCAB52">
      <w:start w:val="1"/>
      <w:numFmt w:val="bullet"/>
      <w:lvlText w:val="●"/>
      <w:lvlJc w:val="left"/>
      <w:pPr>
        <w:ind w:left="6480" w:hanging="360"/>
      </w:pPr>
    </w:lvl>
  </w:abstractNum>
  <w:num w:numId="1" w16cid:durableId="4356360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3E9"/>
    <w:rsid w:val="002B3536"/>
    <w:rsid w:val="00320D34"/>
    <w:rsid w:val="003779F3"/>
    <w:rsid w:val="00770DB1"/>
    <w:rsid w:val="0093240B"/>
    <w:rsid w:val="00D726D8"/>
    <w:rsid w:val="00DF556E"/>
    <w:rsid w:val="00E353E9"/>
  </w:rsids>
  <m:mathPr>
    <m:mathFont m:val="Cambria Math"/>
    <m:brkBin m:val="before"/>
    <m:brkBinSub m:val="--"/>
    <m:smallFrac m:val="0"/>
    <m:dispDef/>
    <m:lMargin m:val="0"/>
    <m:rMargin m:val="0"/>
    <m:defJc m:val="centerGroup"/>
    <m:wrapIndent m:val="1440"/>
    <m:intLim m:val="subSup"/>
    <m:naryLim m:val="undOvr"/>
  </m:mathPr>
  <w:themeFontLang w:val="en-SG"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302C"/>
  <w15:docId w15:val="{4035AF32-8C14-4B00-A78C-4CCB28C9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556E"/>
    <w:pPr>
      <w:tabs>
        <w:tab w:val="center" w:pos="4513"/>
        <w:tab w:val="right" w:pos="9026"/>
      </w:tabs>
    </w:pPr>
    <w:rPr>
      <w:szCs w:val="25"/>
    </w:rPr>
  </w:style>
  <w:style w:type="character" w:customStyle="1" w:styleId="HeaderChar">
    <w:name w:val="Header Char"/>
    <w:basedOn w:val="DefaultParagraphFont"/>
    <w:link w:val="Header"/>
    <w:uiPriority w:val="99"/>
    <w:rsid w:val="00DF556E"/>
    <w:rPr>
      <w:szCs w:val="25"/>
    </w:rPr>
  </w:style>
  <w:style w:type="paragraph" w:styleId="Footer">
    <w:name w:val="footer"/>
    <w:basedOn w:val="Normal"/>
    <w:link w:val="FooterChar"/>
    <w:uiPriority w:val="99"/>
    <w:unhideWhenUsed/>
    <w:rsid w:val="00DF556E"/>
    <w:pPr>
      <w:tabs>
        <w:tab w:val="center" w:pos="4513"/>
        <w:tab w:val="right" w:pos="9026"/>
      </w:tabs>
    </w:pPr>
    <w:rPr>
      <w:szCs w:val="25"/>
    </w:rPr>
  </w:style>
  <w:style w:type="character" w:customStyle="1" w:styleId="FooterChar">
    <w:name w:val="Footer Char"/>
    <w:basedOn w:val="DefaultParagraphFont"/>
    <w:link w:val="Footer"/>
    <w:uiPriority w:val="99"/>
    <w:rsid w:val="00DF556E"/>
    <w:rPr>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Abid Hasan Rafi</cp:lastModifiedBy>
  <cp:revision>7</cp:revision>
  <dcterms:created xsi:type="dcterms:W3CDTF">2026-03-29T11:45:00Z</dcterms:created>
  <dcterms:modified xsi:type="dcterms:W3CDTF">2026-03-29T11:58:00Z</dcterms:modified>
</cp:coreProperties>
</file>